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F9" w:rsidRDefault="006F6BF9" w:rsidP="006F6BF9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МИНИСТЕРСТВО РЕГИОНАЛЬНОГО РАЗВИТИЯ РОССИЙСКОЙ ФЕДЕРАЦИИ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ФЕДЕРАЛЬНОЕ АГЕНТСТВО ПО СТРОИТЕЛЬСТВУ</w:t>
      </w:r>
      <w:r>
        <w:rPr>
          <w:rFonts w:ascii="Helvetica" w:hAnsi="Helvetica" w:cs="Helvetica"/>
          <w:color w:val="444444"/>
        </w:rPr>
        <w:br/>
      </w:r>
      <w:r>
        <w:rPr>
          <w:rStyle w:val="a4"/>
          <w:rFonts w:ascii="Helvetica" w:hAnsi="Helvetica" w:cs="Helvetica"/>
          <w:color w:val="444444"/>
        </w:rPr>
        <w:t>И ЖИЛИЩНО-КОММУНАЛЬНОМУ ХОЗЯЙСТВУ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ПИСЬМО</w:t>
      </w:r>
      <w:r>
        <w:rPr>
          <w:rFonts w:ascii="Helvetica" w:hAnsi="Helvetica" w:cs="Helvetica"/>
          <w:color w:val="444444"/>
        </w:rPr>
        <w:br/>
      </w:r>
      <w:r>
        <w:rPr>
          <w:rStyle w:val="a4"/>
          <w:rFonts w:ascii="Helvetica" w:hAnsi="Helvetica" w:cs="Helvetica"/>
          <w:color w:val="444444"/>
        </w:rPr>
        <w:t>от 27 ноября 2012 г. № 2536-ИП/12/ГС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Федеральное агентство по строительству и жилищно-коммунальному хозяйству в связи с поступающими запросами о порядке применения нормативов накладных расходов и сметной прибыли в текущем уровне цен сообщает.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При определении сметной стоимости строительства, реконструкции, ремонта и технического перевооружения объектов капитального строительства, финансируемых с привлечением средств федерального бюджета, на основании нормативов, включенных в </w:t>
      </w:r>
      <w:hyperlink r:id="rId4" w:tgtFrame="_blank" w:tooltip="Федеральный реестр сметных нормативов" w:history="1">
        <w:r>
          <w:rPr>
            <w:rStyle w:val="a5"/>
            <w:rFonts w:ascii="Helvetica" w:hAnsi="Helvetica" w:cs="Helvetica"/>
            <w:color w:val="417CAD"/>
          </w:rPr>
          <w:t>федеральный реестр сметных нормативов</w:t>
        </w:r>
      </w:hyperlink>
      <w:r>
        <w:rPr>
          <w:rFonts w:ascii="Helvetica" w:hAnsi="Helvetica" w:cs="Helvetica"/>
          <w:color w:val="444444"/>
        </w:rPr>
        <w:t>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к нормативам накладных расходов в текущем уровне цен применяется </w:t>
      </w:r>
      <w:hyperlink r:id="rId5" w:tgtFrame="_blank" w:tooltip="О понижающем коэффициенте" w:history="1">
        <w:r>
          <w:rPr>
            <w:rStyle w:val="a5"/>
            <w:rFonts w:ascii="Helvetica" w:hAnsi="Helvetica" w:cs="Helvetica"/>
            <w:color w:val="417CAD"/>
          </w:rPr>
          <w:t>понижающий коэффициент</w:t>
        </w:r>
      </w:hyperlink>
      <w:r>
        <w:rPr>
          <w:rFonts w:ascii="Helvetica" w:hAnsi="Helvetica" w:cs="Helvetica"/>
          <w:color w:val="444444"/>
        </w:rPr>
        <w:t> - 0,85, к нормативам сметной прибыли в текущем уровне цен - коэффициент 0,80. Указанные коэффициенты не распространяются на работы по строительству мостов, тоннелей, метрополитенов, атомных станций, объектов по обращению с облученным ядерным топливом и радиоактивными отходами.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Для организаций, работающих по упрощенной системе налогообложения, дополнительно к указанному понижающему коэффициенту к нормативам накладных расходов применяется коэффициент 0,94. При этом понижающий коэффициент в размере 0,7 к нормативам </w:t>
      </w:r>
      <w:bookmarkStart w:id="0" w:name="_GoBack"/>
      <w:bookmarkEnd w:id="0"/>
      <w:r>
        <w:rPr>
          <w:rFonts w:ascii="Helvetica" w:hAnsi="Helvetica" w:cs="Helvetica"/>
          <w:color w:val="444444"/>
        </w:rPr>
        <w:t>накладных расходов не применяется.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При применении коэффициентов к нормативам накладных расходов и сметной прибыли округление нормативов до целых чисел осуществляется после применения всех коэффициентов.</w:t>
      </w:r>
      <w:r>
        <w:rPr>
          <w:rFonts w:ascii="Helvetica" w:hAnsi="Helvetica" w:cs="Helvetica"/>
          <w:color w:val="444444"/>
        </w:rPr>
        <w:br/>
        <w:t>Сметная документация, прошедшая проверку достоверности до выхода настоящего письма, пересчету не подлежит.</w:t>
      </w:r>
      <w:r>
        <w:rPr>
          <w:rFonts w:ascii="Helvetica" w:hAnsi="Helvetica" w:cs="Helvetica"/>
          <w:color w:val="444444"/>
        </w:rPr>
        <w:br/>
        <w:t>Одновременно сообщается, что позиция Госстроя, приведенная в настоящем письме, имеет информационно-разъяснительный характер.</w:t>
      </w:r>
    </w:p>
    <w:p w:rsidR="006F6BF9" w:rsidRDefault="006F6BF9" w:rsidP="006F6BF9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И.В.ПОНОМАРЕВ</w:t>
      </w:r>
    </w:p>
    <w:p w:rsidR="006376D8" w:rsidRDefault="006376D8"/>
    <w:sectPr w:rsidR="0063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F9"/>
    <w:rsid w:val="006376D8"/>
    <w:rsid w:val="006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FD18-EE71-435B-B70D-7CB8B8B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BF9"/>
    <w:rPr>
      <w:b/>
      <w:bCs/>
    </w:rPr>
  </w:style>
  <w:style w:type="character" w:styleId="a5">
    <w:name w:val="Hyperlink"/>
    <w:basedOn w:val="a0"/>
    <w:uiPriority w:val="99"/>
    <w:semiHidden/>
    <w:unhideWhenUsed/>
    <w:rsid w:val="006F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etnoedelo.ru/forum/forum3/topic560/?utm_source=content&amp;utm_medium=crosslink&amp;utm_term=ponizhayushchiy-koeffitsient" TargetMode="External"/><Relationship Id="rId4" Type="http://schemas.openxmlformats.org/officeDocument/2006/relationships/hyperlink" Target="https://smetnoedelo.ru/docs/themes/frsn/?utm_source=content&amp;utm_medium=crosslink&amp;utm_term=federalnyy-reestr-smetnykh-normativ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Palych Olenin</dc:creator>
  <cp:keywords/>
  <dc:description/>
  <cp:lastModifiedBy>Palych Olenin</cp:lastModifiedBy>
  <cp:revision>1</cp:revision>
  <dcterms:created xsi:type="dcterms:W3CDTF">2019-11-07T12:43:00Z</dcterms:created>
  <dcterms:modified xsi:type="dcterms:W3CDTF">2019-11-07T12:44:00Z</dcterms:modified>
</cp:coreProperties>
</file>